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02" w:rsidRDefault="004624DF">
      <w:pPr>
        <w:rPr>
          <w:rFonts w:ascii="Times New Roman" w:eastAsia="黑体" w:hAnsi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附件：</w:t>
      </w:r>
    </w:p>
    <w:p w:rsidR="00383402" w:rsidRDefault="004624DF">
      <w:pPr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省内重点高校产学研专场对接活动企业技术需求表</w:t>
      </w:r>
    </w:p>
    <w:p w:rsidR="00383402" w:rsidRDefault="004624DF">
      <w:pPr>
        <w:rPr>
          <w:rFonts w:ascii="Times New Roman" w:eastAsia="楷体_GB2312" w:hAnsi="Times New Roman"/>
          <w:color w:val="000000"/>
          <w:kern w:val="0"/>
          <w:sz w:val="28"/>
          <w:szCs w:val="28"/>
        </w:rPr>
      </w:pPr>
      <w:bookmarkStart w:id="1" w:name="OLE_LINK1"/>
      <w:r>
        <w:rPr>
          <w:rFonts w:ascii="Times New Roman" w:eastAsia="楷体_GB2312" w:hAnsi="Times New Roman" w:hint="eastAsia"/>
          <w:color w:val="000000"/>
          <w:kern w:val="0"/>
          <w:sz w:val="28"/>
          <w:szCs w:val="28"/>
        </w:rPr>
        <w:t>填报单位：山东省东营市利津县委组织部</w:t>
      </w:r>
      <w:r>
        <w:rPr>
          <w:rFonts w:ascii="Times New Roman" w:eastAsia="楷体_GB2312" w:hAnsi="Times New Roman"/>
          <w:color w:val="000000"/>
          <w:kern w:val="0"/>
          <w:sz w:val="28"/>
          <w:szCs w:val="28"/>
        </w:rPr>
        <w:t xml:space="preserve">                                                  2017</w:t>
      </w:r>
      <w:r>
        <w:rPr>
          <w:rFonts w:ascii="Times New Roman" w:eastAsia="楷体_GB2312" w:hAnsi="Times New Roman" w:hint="eastAsia"/>
          <w:color w:val="000000"/>
          <w:kern w:val="0"/>
          <w:sz w:val="28"/>
          <w:szCs w:val="28"/>
        </w:rPr>
        <w:t>年</w:t>
      </w:r>
      <w:r>
        <w:rPr>
          <w:rFonts w:ascii="Times New Roman" w:eastAsia="楷体_GB2312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楷体_GB2312" w:hAnsi="Times New Roman" w:hint="eastAsia"/>
          <w:color w:val="000000"/>
          <w:kern w:val="0"/>
          <w:sz w:val="28"/>
          <w:szCs w:val="28"/>
        </w:rPr>
        <w:t>月</w:t>
      </w:r>
      <w:r>
        <w:rPr>
          <w:rFonts w:ascii="Times New Roman" w:eastAsia="楷体_GB2312" w:hAnsi="Times New Roman"/>
          <w:color w:val="000000"/>
          <w:kern w:val="0"/>
          <w:sz w:val="28"/>
          <w:szCs w:val="28"/>
        </w:rPr>
        <w:t>11</w:t>
      </w:r>
      <w:r>
        <w:rPr>
          <w:rFonts w:ascii="Times New Roman" w:eastAsia="楷体_GB2312" w:hAnsi="Times New Roman" w:hint="eastAsia"/>
          <w:color w:val="000000"/>
          <w:kern w:val="0"/>
          <w:sz w:val="28"/>
          <w:szCs w:val="28"/>
        </w:rPr>
        <w:t>日</w:t>
      </w:r>
    </w:p>
    <w:tbl>
      <w:tblPr>
        <w:tblW w:w="138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8"/>
        <w:gridCol w:w="1367"/>
        <w:gridCol w:w="1766"/>
        <w:gridCol w:w="1279"/>
        <w:gridCol w:w="3675"/>
        <w:gridCol w:w="1785"/>
        <w:gridCol w:w="2310"/>
      </w:tblGrid>
      <w:tr w:rsidR="00383402">
        <w:trPr>
          <w:jc w:val="center"/>
        </w:trPr>
        <w:tc>
          <w:tcPr>
            <w:tcW w:w="1618" w:type="dxa"/>
            <w:vAlign w:val="center"/>
          </w:tcPr>
          <w:bookmarkEnd w:id="1"/>
          <w:p w:rsidR="00383402" w:rsidRDefault="004624DF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367" w:type="dxa"/>
            <w:vAlign w:val="center"/>
          </w:tcPr>
          <w:p w:rsidR="00383402" w:rsidRDefault="004624DF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产业领域</w:t>
            </w:r>
          </w:p>
        </w:tc>
        <w:tc>
          <w:tcPr>
            <w:tcW w:w="1766" w:type="dxa"/>
            <w:vAlign w:val="center"/>
          </w:tcPr>
          <w:p w:rsidR="00383402" w:rsidRDefault="004624DF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主营业务</w:t>
            </w:r>
          </w:p>
          <w:p w:rsidR="00383402" w:rsidRDefault="004624DF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及规模</w:t>
            </w:r>
          </w:p>
        </w:tc>
        <w:tc>
          <w:tcPr>
            <w:tcW w:w="1279" w:type="dxa"/>
            <w:vAlign w:val="center"/>
          </w:tcPr>
          <w:p w:rsidR="00383402" w:rsidRDefault="004624DF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企业研发条件</w:t>
            </w:r>
          </w:p>
        </w:tc>
        <w:tc>
          <w:tcPr>
            <w:tcW w:w="3675" w:type="dxa"/>
            <w:vAlign w:val="center"/>
          </w:tcPr>
          <w:p w:rsidR="00383402" w:rsidRDefault="004624DF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引进专家拟突破的关键技术或开发的新产品（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1—2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项）</w:t>
            </w:r>
          </w:p>
        </w:tc>
        <w:tc>
          <w:tcPr>
            <w:tcW w:w="1785" w:type="dxa"/>
            <w:vAlign w:val="center"/>
          </w:tcPr>
          <w:p w:rsidR="00383402" w:rsidRDefault="004624DF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拟与专家的合作方式</w:t>
            </w:r>
          </w:p>
        </w:tc>
        <w:tc>
          <w:tcPr>
            <w:tcW w:w="2310" w:type="dxa"/>
            <w:vAlign w:val="center"/>
          </w:tcPr>
          <w:p w:rsidR="00383402" w:rsidRDefault="004624DF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对接高校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专家</w:t>
            </w:r>
          </w:p>
        </w:tc>
      </w:tr>
      <w:tr w:rsidR="00383402">
        <w:trPr>
          <w:trHeight w:val="1431"/>
          <w:jc w:val="center"/>
        </w:trPr>
        <w:tc>
          <w:tcPr>
            <w:tcW w:w="1618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诚航新能源车辆有限公司</w:t>
            </w:r>
          </w:p>
        </w:tc>
        <w:tc>
          <w:tcPr>
            <w:tcW w:w="1367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新能源</w:t>
            </w:r>
          </w:p>
        </w:tc>
        <w:tc>
          <w:tcPr>
            <w:tcW w:w="1766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10"/>
                <w:sz w:val="24"/>
                <w:shd w:val="clear" w:color="auto" w:fill="FFFFFF"/>
              </w:rPr>
              <w:t>集研发、生产、制造、销售于一体，生产专业规模型电动车，年产</w:t>
            </w:r>
            <w:r>
              <w:rPr>
                <w:rFonts w:ascii="Times New Roman" w:eastAsia="仿宋_GB2312" w:hAnsi="Times New Roman"/>
                <w:bCs/>
                <w:spacing w:val="10"/>
                <w:sz w:val="24"/>
                <w:shd w:val="clear" w:color="auto" w:fill="FFFFFF"/>
              </w:rPr>
              <w:t>15000</w:t>
            </w:r>
            <w:r>
              <w:rPr>
                <w:rFonts w:ascii="Times New Roman" w:eastAsia="仿宋_GB2312" w:hAnsi="Times New Roman" w:hint="eastAsia"/>
                <w:bCs/>
                <w:spacing w:val="10"/>
                <w:sz w:val="24"/>
                <w:shd w:val="clear" w:color="auto" w:fill="FFFFFF"/>
              </w:rPr>
              <w:t>辆</w:t>
            </w:r>
          </w:p>
        </w:tc>
        <w:tc>
          <w:tcPr>
            <w:tcW w:w="1279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企业技术中心</w:t>
            </w:r>
          </w:p>
        </w:tc>
        <w:tc>
          <w:tcPr>
            <w:tcW w:w="367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电动车车型的研发制作</w:t>
            </w:r>
          </w:p>
        </w:tc>
        <w:tc>
          <w:tcPr>
            <w:tcW w:w="178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项目研发</w:t>
            </w:r>
          </w:p>
        </w:tc>
        <w:tc>
          <w:tcPr>
            <w:tcW w:w="2310" w:type="dxa"/>
            <w:vAlign w:val="center"/>
          </w:tcPr>
          <w:p w:rsidR="00383402" w:rsidRDefault="004624DF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山东理工大学</w:t>
            </w:r>
          </w:p>
        </w:tc>
      </w:tr>
      <w:tr w:rsidR="00383402">
        <w:trPr>
          <w:trHeight w:val="1431"/>
          <w:jc w:val="center"/>
        </w:trPr>
        <w:tc>
          <w:tcPr>
            <w:tcW w:w="1618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山东晟瑞新材料有县公司</w:t>
            </w:r>
          </w:p>
        </w:tc>
        <w:tc>
          <w:tcPr>
            <w:tcW w:w="1367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新材料</w:t>
            </w:r>
          </w:p>
        </w:tc>
        <w:tc>
          <w:tcPr>
            <w:tcW w:w="1766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bCs/>
                <w:spacing w:val="10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 w:hint="eastAsia"/>
                <w:sz w:val="24"/>
              </w:rPr>
              <w:t>万吨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年聚羧酸减水剂</w:t>
            </w:r>
          </w:p>
        </w:tc>
        <w:tc>
          <w:tcPr>
            <w:tcW w:w="1279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市级企业技术中心</w:t>
            </w:r>
          </w:p>
        </w:tc>
        <w:tc>
          <w:tcPr>
            <w:tcW w:w="367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聚羧酸系高效减水剂开发应用</w:t>
            </w:r>
          </w:p>
        </w:tc>
        <w:tc>
          <w:tcPr>
            <w:tcW w:w="178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技术指导</w:t>
            </w:r>
          </w:p>
        </w:tc>
        <w:tc>
          <w:tcPr>
            <w:tcW w:w="2310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山东理工大学</w:t>
            </w:r>
          </w:p>
        </w:tc>
      </w:tr>
      <w:tr w:rsidR="00383402">
        <w:trPr>
          <w:trHeight w:val="1431"/>
          <w:jc w:val="center"/>
        </w:trPr>
        <w:tc>
          <w:tcPr>
            <w:tcW w:w="1618" w:type="dxa"/>
            <w:vMerge w:val="restart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山东康宝生化科技有限公司</w:t>
            </w:r>
          </w:p>
          <w:p w:rsidR="00383402" w:rsidRDefault="00383402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vMerge w:val="restart"/>
            <w:vAlign w:val="center"/>
          </w:tcPr>
          <w:p w:rsidR="00383402" w:rsidRDefault="00383402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轻工和化工生物技术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天然产物有效成分的分离</w:t>
            </w:r>
          </w:p>
        </w:tc>
        <w:tc>
          <w:tcPr>
            <w:tcW w:w="1766" w:type="dxa"/>
            <w:vMerge w:val="restart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三氯蔗糖的生产销售等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2700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吨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279" w:type="dxa"/>
            <w:vMerge w:val="restart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东营市食品甜味剂工程实验室，拥有技术研发人员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人。</w:t>
            </w:r>
          </w:p>
          <w:p w:rsidR="00383402" w:rsidRDefault="004624DF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有专门技术中心、实验仪器设备齐全</w:t>
            </w:r>
          </w:p>
        </w:tc>
        <w:tc>
          <w:tcPr>
            <w:tcW w:w="367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三氯蔗糖生产废水的快速生化降解</w:t>
            </w:r>
          </w:p>
        </w:tc>
        <w:tc>
          <w:tcPr>
            <w:tcW w:w="178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技术委托</w:t>
            </w:r>
          </w:p>
        </w:tc>
        <w:tc>
          <w:tcPr>
            <w:tcW w:w="2310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山东理工大学</w:t>
            </w:r>
          </w:p>
        </w:tc>
      </w:tr>
      <w:tr w:rsidR="00383402">
        <w:trPr>
          <w:trHeight w:val="1431"/>
          <w:jc w:val="center"/>
        </w:trPr>
        <w:tc>
          <w:tcPr>
            <w:tcW w:w="1618" w:type="dxa"/>
            <w:vMerge/>
            <w:vAlign w:val="center"/>
          </w:tcPr>
          <w:p w:rsidR="00383402" w:rsidRDefault="00383402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vMerge/>
            <w:vAlign w:val="center"/>
          </w:tcPr>
          <w:p w:rsidR="00383402" w:rsidRDefault="00383402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vMerge/>
            <w:vAlign w:val="center"/>
          </w:tcPr>
          <w:p w:rsidR="00383402" w:rsidRDefault="003834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79" w:type="dxa"/>
            <w:vMerge/>
            <w:vAlign w:val="center"/>
          </w:tcPr>
          <w:p w:rsidR="00383402" w:rsidRDefault="00383402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67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四氯蔗糖向三氯蔗糖的转化、超声结晶</w:t>
            </w:r>
          </w:p>
        </w:tc>
        <w:tc>
          <w:tcPr>
            <w:tcW w:w="178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外聘</w:t>
            </w:r>
          </w:p>
        </w:tc>
        <w:tc>
          <w:tcPr>
            <w:tcW w:w="2310" w:type="dxa"/>
            <w:vAlign w:val="center"/>
          </w:tcPr>
          <w:p w:rsidR="00383402" w:rsidRDefault="004624DF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山东理工大学</w:t>
            </w:r>
          </w:p>
        </w:tc>
      </w:tr>
      <w:tr w:rsidR="00383402">
        <w:trPr>
          <w:trHeight w:val="1431"/>
          <w:jc w:val="center"/>
        </w:trPr>
        <w:tc>
          <w:tcPr>
            <w:tcW w:w="1618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lastRenderedPageBreak/>
              <w:t>山东旭瑞物流有限公司</w:t>
            </w:r>
          </w:p>
        </w:tc>
        <w:tc>
          <w:tcPr>
            <w:tcW w:w="1367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物流</w:t>
            </w:r>
          </w:p>
        </w:tc>
        <w:tc>
          <w:tcPr>
            <w:tcW w:w="1766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国内物流配送、运输、仓储、城际配送一体，</w:t>
            </w:r>
            <w:r>
              <w:rPr>
                <w:rFonts w:ascii="Times New Roman" w:eastAsia="仿宋_GB2312" w:hAnsi="Times New Roman" w:hint="eastAsia"/>
                <w:sz w:val="24"/>
              </w:rPr>
              <w:t>年吞吐量</w:t>
            </w:r>
            <w:r>
              <w:rPr>
                <w:rFonts w:ascii="Times New Roman" w:eastAsia="仿宋_GB2312" w:hAnsi="Times New Roman"/>
                <w:sz w:val="24"/>
              </w:rPr>
              <w:t>100</w:t>
            </w:r>
            <w:r>
              <w:rPr>
                <w:rFonts w:ascii="Times New Roman" w:eastAsia="仿宋_GB2312" w:hAnsi="Times New Roman" w:hint="eastAsia"/>
                <w:sz w:val="24"/>
              </w:rPr>
              <w:t>万吨</w:t>
            </w:r>
          </w:p>
        </w:tc>
        <w:tc>
          <w:tcPr>
            <w:tcW w:w="1279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无</w:t>
            </w:r>
          </w:p>
        </w:tc>
        <w:tc>
          <w:tcPr>
            <w:tcW w:w="367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物流与供应链系统优化</w:t>
            </w:r>
          </w:p>
        </w:tc>
        <w:tc>
          <w:tcPr>
            <w:tcW w:w="178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技术指导</w:t>
            </w:r>
          </w:p>
        </w:tc>
        <w:tc>
          <w:tcPr>
            <w:tcW w:w="2310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山东理工大学</w:t>
            </w:r>
          </w:p>
        </w:tc>
      </w:tr>
      <w:tr w:rsidR="00383402">
        <w:trPr>
          <w:trHeight w:val="1431"/>
          <w:jc w:val="center"/>
        </w:trPr>
        <w:tc>
          <w:tcPr>
            <w:tcW w:w="1618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山东龙翔实业有限公司</w:t>
            </w:r>
          </w:p>
        </w:tc>
        <w:tc>
          <w:tcPr>
            <w:tcW w:w="1367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装备制造</w:t>
            </w:r>
          </w:p>
        </w:tc>
        <w:tc>
          <w:tcPr>
            <w:tcW w:w="1766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特种装备制造</w:t>
            </w:r>
          </w:p>
        </w:tc>
        <w:tc>
          <w:tcPr>
            <w:tcW w:w="1279" w:type="dxa"/>
            <w:vAlign w:val="center"/>
          </w:tcPr>
          <w:p w:rsidR="00383402" w:rsidRDefault="004624DF">
            <w:pP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国家高新技术企业，实验室可进行金相、光谱、化学、力学性能和真空低温试验。</w:t>
            </w:r>
          </w:p>
        </w:tc>
        <w:tc>
          <w:tcPr>
            <w:tcW w:w="367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双层储罐、超低温气瓶、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LNG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罐式集装箱</w:t>
            </w:r>
          </w:p>
        </w:tc>
        <w:tc>
          <w:tcPr>
            <w:tcW w:w="178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技术指导</w:t>
            </w:r>
          </w:p>
        </w:tc>
        <w:tc>
          <w:tcPr>
            <w:tcW w:w="2310" w:type="dxa"/>
            <w:vAlign w:val="center"/>
          </w:tcPr>
          <w:p w:rsidR="00383402" w:rsidRDefault="004624DF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山东理工大学</w:t>
            </w:r>
          </w:p>
        </w:tc>
      </w:tr>
      <w:tr w:rsidR="00383402">
        <w:trPr>
          <w:trHeight w:val="1431"/>
          <w:jc w:val="center"/>
        </w:trPr>
        <w:tc>
          <w:tcPr>
            <w:tcW w:w="1618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东营市一大早乳业有限公司</w:t>
            </w:r>
          </w:p>
        </w:tc>
        <w:tc>
          <w:tcPr>
            <w:tcW w:w="1367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快消品（乳制品饮料）</w:t>
            </w:r>
          </w:p>
        </w:tc>
        <w:tc>
          <w:tcPr>
            <w:tcW w:w="1766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乳制品、饮料、宝宝粥生产</w:t>
            </w:r>
          </w:p>
        </w:tc>
        <w:tc>
          <w:tcPr>
            <w:tcW w:w="1279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市级工程实验室一所</w:t>
            </w:r>
          </w:p>
        </w:tc>
        <w:tc>
          <w:tcPr>
            <w:tcW w:w="367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鲜奶发酵的常温酸奶</w:t>
            </w:r>
          </w:p>
        </w:tc>
        <w:tc>
          <w:tcPr>
            <w:tcW w:w="178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技术指导</w:t>
            </w:r>
          </w:p>
        </w:tc>
        <w:tc>
          <w:tcPr>
            <w:tcW w:w="2310" w:type="dxa"/>
            <w:vAlign w:val="center"/>
          </w:tcPr>
          <w:p w:rsidR="00383402" w:rsidRDefault="004624DF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山东理工大学</w:t>
            </w:r>
          </w:p>
        </w:tc>
      </w:tr>
      <w:tr w:rsidR="00383402">
        <w:trPr>
          <w:trHeight w:val="1431"/>
          <w:jc w:val="center"/>
        </w:trPr>
        <w:tc>
          <w:tcPr>
            <w:tcW w:w="1618" w:type="dxa"/>
            <w:vAlign w:val="center"/>
          </w:tcPr>
          <w:p w:rsidR="00383402" w:rsidRDefault="004624DF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山东中阳碳素股份有限公司</w:t>
            </w:r>
          </w:p>
        </w:tc>
        <w:tc>
          <w:tcPr>
            <w:tcW w:w="1367" w:type="dxa"/>
            <w:vAlign w:val="center"/>
          </w:tcPr>
          <w:p w:rsidR="00383402" w:rsidRDefault="004624DF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非金属矿物制品业</w:t>
            </w:r>
          </w:p>
        </w:tc>
        <w:tc>
          <w:tcPr>
            <w:tcW w:w="1766" w:type="dxa"/>
            <w:vAlign w:val="center"/>
          </w:tcPr>
          <w:p w:rsidR="00383402" w:rsidRDefault="004624DF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年产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万吨煅后石油焦</w:t>
            </w:r>
          </w:p>
        </w:tc>
        <w:tc>
          <w:tcPr>
            <w:tcW w:w="1279" w:type="dxa"/>
            <w:vAlign w:val="center"/>
          </w:tcPr>
          <w:p w:rsidR="00383402" w:rsidRDefault="004624DF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企业设立内部工程技术中心，建立开放式的创新创业平台。投入研发，目前已经申请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项专利</w:t>
            </w:r>
          </w:p>
        </w:tc>
        <w:tc>
          <w:tcPr>
            <w:tcW w:w="3675" w:type="dxa"/>
            <w:vAlign w:val="center"/>
          </w:tcPr>
          <w:p w:rsidR="00383402" w:rsidRDefault="004624DF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除尘器除尘效率的提升；</w:t>
            </w:r>
          </w:p>
          <w:p w:rsidR="00383402" w:rsidRDefault="004624DF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智能仓库</w:t>
            </w:r>
          </w:p>
        </w:tc>
        <w:tc>
          <w:tcPr>
            <w:tcW w:w="1785" w:type="dxa"/>
            <w:vAlign w:val="center"/>
          </w:tcPr>
          <w:p w:rsidR="00383402" w:rsidRDefault="004624DF">
            <w:pPr>
              <w:numPr>
                <w:ilvl w:val="0"/>
                <w:numId w:val="2"/>
              </w:num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技术研发</w:t>
            </w:r>
          </w:p>
          <w:p w:rsidR="00383402" w:rsidRDefault="004624DF">
            <w:pPr>
              <w:numPr>
                <w:ilvl w:val="0"/>
                <w:numId w:val="2"/>
              </w:num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项目课题共同研发</w:t>
            </w:r>
          </w:p>
        </w:tc>
        <w:tc>
          <w:tcPr>
            <w:tcW w:w="2310" w:type="dxa"/>
            <w:vAlign w:val="center"/>
          </w:tcPr>
          <w:p w:rsidR="00383402" w:rsidRDefault="004624DF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山东理工大学</w:t>
            </w:r>
          </w:p>
        </w:tc>
      </w:tr>
      <w:tr w:rsidR="00383402">
        <w:trPr>
          <w:trHeight w:val="1431"/>
          <w:jc w:val="center"/>
        </w:trPr>
        <w:tc>
          <w:tcPr>
            <w:tcW w:w="1618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lastRenderedPageBreak/>
              <w:t>三阳纺织有限公司</w:t>
            </w:r>
          </w:p>
        </w:tc>
        <w:tc>
          <w:tcPr>
            <w:tcW w:w="1367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纺织</w:t>
            </w:r>
          </w:p>
        </w:tc>
        <w:tc>
          <w:tcPr>
            <w:tcW w:w="1766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化纤纺织、纱、线、坯布等</w:t>
            </w:r>
          </w:p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注册资本一亿元，员工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3000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余人</w:t>
            </w:r>
          </w:p>
        </w:tc>
        <w:tc>
          <w:tcPr>
            <w:tcW w:w="1279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省级企业技术中心</w:t>
            </w:r>
          </w:p>
        </w:tc>
        <w:tc>
          <w:tcPr>
            <w:tcW w:w="367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年产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500-1000t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腈纶高收缩纤维</w:t>
            </w:r>
          </w:p>
        </w:tc>
        <w:tc>
          <w:tcPr>
            <w:tcW w:w="178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待谈</w:t>
            </w:r>
          </w:p>
        </w:tc>
        <w:tc>
          <w:tcPr>
            <w:tcW w:w="2310" w:type="dxa"/>
            <w:vAlign w:val="center"/>
          </w:tcPr>
          <w:p w:rsidR="00383402" w:rsidRDefault="004624D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山东理工大学</w:t>
            </w:r>
          </w:p>
          <w:p w:rsidR="00383402" w:rsidRDefault="004624D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贾曌</w:t>
            </w:r>
          </w:p>
          <w:p w:rsidR="00383402" w:rsidRDefault="004624D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姜兆辉</w:t>
            </w:r>
          </w:p>
        </w:tc>
      </w:tr>
      <w:tr w:rsidR="00383402">
        <w:trPr>
          <w:trHeight w:val="1431"/>
          <w:jc w:val="center"/>
        </w:trPr>
        <w:tc>
          <w:tcPr>
            <w:tcW w:w="1618" w:type="dxa"/>
            <w:vAlign w:val="center"/>
          </w:tcPr>
          <w:p w:rsidR="00383402" w:rsidRDefault="004624DF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山东汇宇新材料有限公司</w:t>
            </w:r>
          </w:p>
        </w:tc>
        <w:tc>
          <w:tcPr>
            <w:tcW w:w="1367" w:type="dxa"/>
            <w:vAlign w:val="center"/>
          </w:tcPr>
          <w:p w:rsidR="00383402" w:rsidRDefault="004624DF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新材料</w:t>
            </w:r>
          </w:p>
        </w:tc>
        <w:tc>
          <w:tcPr>
            <w:tcW w:w="1766" w:type="dxa"/>
            <w:vAlign w:val="center"/>
          </w:tcPr>
          <w:p w:rsidR="00383402" w:rsidRDefault="004624DF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特种耐火材料、年产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万吨炭素</w:t>
            </w:r>
          </w:p>
        </w:tc>
        <w:tc>
          <w:tcPr>
            <w:tcW w:w="1279" w:type="dxa"/>
            <w:vAlign w:val="center"/>
          </w:tcPr>
          <w:p w:rsidR="00383402" w:rsidRDefault="004624DF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企业技术中心、工程实验室</w:t>
            </w:r>
          </w:p>
        </w:tc>
        <w:tc>
          <w:tcPr>
            <w:tcW w:w="3675" w:type="dxa"/>
            <w:vAlign w:val="center"/>
          </w:tcPr>
          <w:p w:rsidR="00383402" w:rsidRDefault="004624DF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低消耗阳极的开发</w:t>
            </w:r>
          </w:p>
        </w:tc>
        <w:tc>
          <w:tcPr>
            <w:tcW w:w="178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外聘</w:t>
            </w:r>
          </w:p>
        </w:tc>
        <w:tc>
          <w:tcPr>
            <w:tcW w:w="2310" w:type="dxa"/>
            <w:vAlign w:val="center"/>
          </w:tcPr>
          <w:p w:rsidR="00383402" w:rsidRDefault="004624DF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山东理工大学</w:t>
            </w:r>
          </w:p>
        </w:tc>
      </w:tr>
      <w:tr w:rsidR="00383402">
        <w:trPr>
          <w:trHeight w:val="1431"/>
          <w:jc w:val="center"/>
        </w:trPr>
        <w:tc>
          <w:tcPr>
            <w:tcW w:w="1618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山东利农菌业有限责任公司</w:t>
            </w:r>
          </w:p>
        </w:tc>
        <w:tc>
          <w:tcPr>
            <w:tcW w:w="1367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高效农业</w:t>
            </w:r>
          </w:p>
        </w:tc>
        <w:tc>
          <w:tcPr>
            <w:tcW w:w="1766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真姬菇鲜品研发、生产与销售</w:t>
            </w:r>
          </w:p>
        </w:tc>
        <w:tc>
          <w:tcPr>
            <w:tcW w:w="1279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东营市食药用菌生产工艺工程实验室</w:t>
            </w:r>
          </w:p>
        </w:tc>
        <w:tc>
          <w:tcPr>
            <w:tcW w:w="367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生产工艺创新、食用菌产品质量可追塑体系研发</w:t>
            </w:r>
          </w:p>
        </w:tc>
        <w:tc>
          <w:tcPr>
            <w:tcW w:w="178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专、兼职</w:t>
            </w:r>
          </w:p>
        </w:tc>
        <w:tc>
          <w:tcPr>
            <w:tcW w:w="2310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山东理工大学</w:t>
            </w:r>
          </w:p>
        </w:tc>
      </w:tr>
      <w:tr w:rsidR="00383402">
        <w:trPr>
          <w:trHeight w:val="1431"/>
          <w:jc w:val="center"/>
        </w:trPr>
        <w:tc>
          <w:tcPr>
            <w:tcW w:w="1618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东营国安化工有限公司</w:t>
            </w:r>
          </w:p>
        </w:tc>
        <w:tc>
          <w:tcPr>
            <w:tcW w:w="1367" w:type="dxa"/>
            <w:vAlign w:val="center"/>
          </w:tcPr>
          <w:p w:rsidR="00383402" w:rsidRDefault="004624DF" w:rsidP="00C117CF">
            <w:pPr>
              <w:ind w:left="240" w:hangingChars="100" w:hanging="24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再生资源研发</w:t>
            </w:r>
          </w:p>
        </w:tc>
        <w:tc>
          <w:tcPr>
            <w:tcW w:w="1766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废油再生利用、技术研发与推广、石油产品生产、储运、贸易</w:t>
            </w:r>
          </w:p>
        </w:tc>
        <w:tc>
          <w:tcPr>
            <w:tcW w:w="1279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月，公司与北京清华大学联合成立了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废油再生技术科研教学实验基地</w:t>
            </w:r>
          </w:p>
        </w:tc>
        <w:tc>
          <w:tcPr>
            <w:tcW w:w="367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废润滑油的深加工</w:t>
            </w:r>
          </w:p>
        </w:tc>
        <w:tc>
          <w:tcPr>
            <w:tcW w:w="1785" w:type="dxa"/>
            <w:vAlign w:val="center"/>
          </w:tcPr>
          <w:p w:rsidR="00383402" w:rsidRDefault="004624D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聘用</w:t>
            </w:r>
          </w:p>
        </w:tc>
        <w:tc>
          <w:tcPr>
            <w:tcW w:w="2310" w:type="dxa"/>
            <w:vAlign w:val="center"/>
          </w:tcPr>
          <w:p w:rsidR="00383402" w:rsidRDefault="004624DF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山东理工大学</w:t>
            </w:r>
          </w:p>
        </w:tc>
      </w:tr>
    </w:tbl>
    <w:p w:rsidR="00383402" w:rsidRDefault="00383402">
      <w:pPr>
        <w:rPr>
          <w:rFonts w:ascii="Times New Roman" w:eastAsia="仿宋_GB2312" w:hAnsi="Times New Roman"/>
          <w:sz w:val="24"/>
        </w:rPr>
      </w:pPr>
    </w:p>
    <w:sectPr w:rsidR="00383402" w:rsidSect="00383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4DF" w:rsidRDefault="004624DF" w:rsidP="00383402">
      <w:r>
        <w:separator/>
      </w:r>
    </w:p>
  </w:endnote>
  <w:endnote w:type="continuationSeparator" w:id="0">
    <w:p w:rsidR="004624DF" w:rsidRDefault="004624DF" w:rsidP="00383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02" w:rsidRDefault="003834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624D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24DF">
      <w:rPr>
        <w:rStyle w:val="a6"/>
      </w:rPr>
      <w:t>- 2 -</w:t>
    </w:r>
    <w:r>
      <w:rPr>
        <w:rStyle w:val="a6"/>
      </w:rPr>
      <w:fldChar w:fldCharType="end"/>
    </w:r>
  </w:p>
  <w:p w:rsidR="00383402" w:rsidRDefault="003834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02" w:rsidRDefault="0038340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02" w:rsidRDefault="003834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4DF" w:rsidRDefault="004624DF" w:rsidP="00383402">
      <w:r>
        <w:separator/>
      </w:r>
    </w:p>
  </w:footnote>
  <w:footnote w:type="continuationSeparator" w:id="0">
    <w:p w:rsidR="004624DF" w:rsidRDefault="004624DF" w:rsidP="00383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02" w:rsidRDefault="003834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02" w:rsidRDefault="00383402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02" w:rsidRDefault="003834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F4F94"/>
    <w:multiLevelType w:val="singleLevel"/>
    <w:tmpl w:val="59AF4F94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9AF4FD8"/>
    <w:multiLevelType w:val="singleLevel"/>
    <w:tmpl w:val="59AF4FD8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A33CFD"/>
    <w:rsid w:val="00001BCE"/>
    <w:rsid w:val="00055F18"/>
    <w:rsid w:val="00060D43"/>
    <w:rsid w:val="00073743"/>
    <w:rsid w:val="000E2BF7"/>
    <w:rsid w:val="0011657E"/>
    <w:rsid w:val="0012093A"/>
    <w:rsid w:val="001219AC"/>
    <w:rsid w:val="00122448"/>
    <w:rsid w:val="00143AC3"/>
    <w:rsid w:val="00162D28"/>
    <w:rsid w:val="00172A74"/>
    <w:rsid w:val="00191DA9"/>
    <w:rsid w:val="001C1C0A"/>
    <w:rsid w:val="001D2ED9"/>
    <w:rsid w:val="001F6937"/>
    <w:rsid w:val="001F7507"/>
    <w:rsid w:val="0022701F"/>
    <w:rsid w:val="00251B10"/>
    <w:rsid w:val="002A4B6B"/>
    <w:rsid w:val="002B2917"/>
    <w:rsid w:val="002B4868"/>
    <w:rsid w:val="002B4C3B"/>
    <w:rsid w:val="002C14E5"/>
    <w:rsid w:val="002C4BE8"/>
    <w:rsid w:val="002E00F5"/>
    <w:rsid w:val="002E0EC7"/>
    <w:rsid w:val="002F5605"/>
    <w:rsid w:val="002F70FD"/>
    <w:rsid w:val="00305078"/>
    <w:rsid w:val="003210C4"/>
    <w:rsid w:val="00354BE7"/>
    <w:rsid w:val="003562AD"/>
    <w:rsid w:val="00377606"/>
    <w:rsid w:val="00377915"/>
    <w:rsid w:val="00383402"/>
    <w:rsid w:val="00386781"/>
    <w:rsid w:val="003D4AEE"/>
    <w:rsid w:val="003D79EF"/>
    <w:rsid w:val="003F7C63"/>
    <w:rsid w:val="004025FC"/>
    <w:rsid w:val="00441374"/>
    <w:rsid w:val="004624DF"/>
    <w:rsid w:val="00481FA8"/>
    <w:rsid w:val="0049251E"/>
    <w:rsid w:val="004A0874"/>
    <w:rsid w:val="004B0C88"/>
    <w:rsid w:val="004B5D88"/>
    <w:rsid w:val="004D21EF"/>
    <w:rsid w:val="0051283D"/>
    <w:rsid w:val="00530500"/>
    <w:rsid w:val="00567BE2"/>
    <w:rsid w:val="005752E1"/>
    <w:rsid w:val="005B0104"/>
    <w:rsid w:val="005E1CF9"/>
    <w:rsid w:val="005F4F93"/>
    <w:rsid w:val="00605496"/>
    <w:rsid w:val="00630966"/>
    <w:rsid w:val="00653F51"/>
    <w:rsid w:val="00660A7C"/>
    <w:rsid w:val="006814E9"/>
    <w:rsid w:val="00681EF5"/>
    <w:rsid w:val="00682521"/>
    <w:rsid w:val="006839DB"/>
    <w:rsid w:val="00686C72"/>
    <w:rsid w:val="006D344F"/>
    <w:rsid w:val="006E15E2"/>
    <w:rsid w:val="00720913"/>
    <w:rsid w:val="00723D9B"/>
    <w:rsid w:val="0072562C"/>
    <w:rsid w:val="00774500"/>
    <w:rsid w:val="00791E1B"/>
    <w:rsid w:val="007A142E"/>
    <w:rsid w:val="007B3DFF"/>
    <w:rsid w:val="007B4294"/>
    <w:rsid w:val="008350EF"/>
    <w:rsid w:val="00840F33"/>
    <w:rsid w:val="00844836"/>
    <w:rsid w:val="00867AE3"/>
    <w:rsid w:val="008717AC"/>
    <w:rsid w:val="008730F9"/>
    <w:rsid w:val="008739D7"/>
    <w:rsid w:val="008A1EFD"/>
    <w:rsid w:val="008B3762"/>
    <w:rsid w:val="008C59AC"/>
    <w:rsid w:val="008D7D6C"/>
    <w:rsid w:val="008E5DA7"/>
    <w:rsid w:val="008F581B"/>
    <w:rsid w:val="00926A9F"/>
    <w:rsid w:val="00927F2B"/>
    <w:rsid w:val="009527ED"/>
    <w:rsid w:val="009A4EB5"/>
    <w:rsid w:val="009A5CB8"/>
    <w:rsid w:val="009B19D6"/>
    <w:rsid w:val="009C66A9"/>
    <w:rsid w:val="009D087A"/>
    <w:rsid w:val="009D4056"/>
    <w:rsid w:val="009F7AB7"/>
    <w:rsid w:val="00A04C6E"/>
    <w:rsid w:val="00A0675A"/>
    <w:rsid w:val="00A33CFD"/>
    <w:rsid w:val="00A54809"/>
    <w:rsid w:val="00A5616A"/>
    <w:rsid w:val="00A576C0"/>
    <w:rsid w:val="00AB4667"/>
    <w:rsid w:val="00AB7E94"/>
    <w:rsid w:val="00AC0431"/>
    <w:rsid w:val="00AC2A15"/>
    <w:rsid w:val="00AD76EB"/>
    <w:rsid w:val="00AE1D2F"/>
    <w:rsid w:val="00AE680C"/>
    <w:rsid w:val="00B205AC"/>
    <w:rsid w:val="00B23DE9"/>
    <w:rsid w:val="00B403F3"/>
    <w:rsid w:val="00B46694"/>
    <w:rsid w:val="00B54CE5"/>
    <w:rsid w:val="00B966DC"/>
    <w:rsid w:val="00BE1870"/>
    <w:rsid w:val="00BE51FF"/>
    <w:rsid w:val="00BF68FF"/>
    <w:rsid w:val="00C00786"/>
    <w:rsid w:val="00C117CF"/>
    <w:rsid w:val="00C2355C"/>
    <w:rsid w:val="00C43456"/>
    <w:rsid w:val="00C67035"/>
    <w:rsid w:val="00C71100"/>
    <w:rsid w:val="00C86BCD"/>
    <w:rsid w:val="00C91BB3"/>
    <w:rsid w:val="00CB11CA"/>
    <w:rsid w:val="00CB5FDA"/>
    <w:rsid w:val="00D05765"/>
    <w:rsid w:val="00D22B56"/>
    <w:rsid w:val="00D65AF3"/>
    <w:rsid w:val="00D702C9"/>
    <w:rsid w:val="00DE561B"/>
    <w:rsid w:val="00E21B42"/>
    <w:rsid w:val="00E329B2"/>
    <w:rsid w:val="00E36680"/>
    <w:rsid w:val="00E447DC"/>
    <w:rsid w:val="00EB06C2"/>
    <w:rsid w:val="00EB5CB3"/>
    <w:rsid w:val="00EC14A1"/>
    <w:rsid w:val="00F70D61"/>
    <w:rsid w:val="00F7710A"/>
    <w:rsid w:val="00FA7469"/>
    <w:rsid w:val="00FE2284"/>
    <w:rsid w:val="00FE5D79"/>
    <w:rsid w:val="02B6590D"/>
    <w:rsid w:val="03A95E9E"/>
    <w:rsid w:val="04AB195E"/>
    <w:rsid w:val="136668F3"/>
    <w:rsid w:val="1717325C"/>
    <w:rsid w:val="17B3104E"/>
    <w:rsid w:val="19A50667"/>
    <w:rsid w:val="1BC96FC7"/>
    <w:rsid w:val="23F7695F"/>
    <w:rsid w:val="287E63F8"/>
    <w:rsid w:val="2B7E0FA7"/>
    <w:rsid w:val="2C9752DC"/>
    <w:rsid w:val="2F743954"/>
    <w:rsid w:val="31D679A0"/>
    <w:rsid w:val="329531D3"/>
    <w:rsid w:val="36D52624"/>
    <w:rsid w:val="37AA07BF"/>
    <w:rsid w:val="403B6B72"/>
    <w:rsid w:val="45863ABB"/>
    <w:rsid w:val="4A081881"/>
    <w:rsid w:val="4C747B45"/>
    <w:rsid w:val="54AD7AA9"/>
    <w:rsid w:val="558B7015"/>
    <w:rsid w:val="56B2220C"/>
    <w:rsid w:val="5BB31D8A"/>
    <w:rsid w:val="612A6095"/>
    <w:rsid w:val="66272F6D"/>
    <w:rsid w:val="69C733B8"/>
    <w:rsid w:val="6F163907"/>
    <w:rsid w:val="70A3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0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locked/>
    <w:rsid w:val="00383402"/>
    <w:pPr>
      <w:keepNext/>
      <w:spacing w:beforeLines="60" w:afterLines="20"/>
      <w:jc w:val="center"/>
      <w:outlineLvl w:val="1"/>
    </w:pPr>
    <w:rPr>
      <w:rFonts w:eastAsia="黑体" w:cs="宋体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383402"/>
    <w:rPr>
      <w:sz w:val="18"/>
      <w:szCs w:val="18"/>
    </w:rPr>
  </w:style>
  <w:style w:type="paragraph" w:styleId="a4">
    <w:name w:val="footer"/>
    <w:basedOn w:val="a"/>
    <w:link w:val="Char0"/>
    <w:uiPriority w:val="99"/>
    <w:rsid w:val="00383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383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sid w:val="00383402"/>
    <w:rPr>
      <w:rFonts w:cs="Times New Roman"/>
    </w:rPr>
  </w:style>
  <w:style w:type="character" w:styleId="a7">
    <w:name w:val="Hyperlink"/>
    <w:basedOn w:val="a0"/>
    <w:uiPriority w:val="99"/>
    <w:rsid w:val="00383402"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uiPriority w:val="99"/>
    <w:semiHidden/>
    <w:locked/>
    <w:rsid w:val="00383402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locked/>
    <w:rsid w:val="00383402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83402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38340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1001</Characters>
  <Application>Microsoft Office Word</Application>
  <DocSecurity>0</DocSecurity>
  <Lines>8</Lines>
  <Paragraphs>2</Paragraphs>
  <ScaleCrop>false</ScaleCrop>
  <Company>CHINA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东营市发电</dc:title>
  <dc:creator>chen</dc:creator>
  <cp:lastModifiedBy>dreamsummit</cp:lastModifiedBy>
  <cp:revision>2</cp:revision>
  <cp:lastPrinted>2017-09-11T07:55:00Z</cp:lastPrinted>
  <dcterms:created xsi:type="dcterms:W3CDTF">2017-12-05T05:53:00Z</dcterms:created>
  <dcterms:modified xsi:type="dcterms:W3CDTF">2017-12-05T05:53:00Z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